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B" w:rsidRPr="009570DB" w:rsidRDefault="008D44F8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на </w:t>
      </w:r>
      <w:r w:rsidR="008D44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общем </w:t>
      </w:r>
      <w:r w:rsidR="00FC490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собрании</w:t>
      </w:r>
      <w:r w:rsidR="00FC490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5D0C9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И.о</w:t>
      </w:r>
      <w:proofErr w:type="gramStart"/>
      <w:r w:rsidR="005D0C9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.з</w:t>
      </w:r>
      <w:proofErr w:type="gramEnd"/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аведующ</w:t>
      </w:r>
      <w:r w:rsidR="005D0C9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его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МБДОУ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Pr="009570DB" w:rsidRDefault="00FC490F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трудового коллектива</w:t>
      </w:r>
      <w:r w:rsidR="0005651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05651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8D44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8D44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8D44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«Детский сад №3</w:t>
      </w:r>
    </w:p>
    <w:p w:rsidR="009570DB" w:rsidRPr="009570DB" w:rsidRDefault="008D44F8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Протокол № </w:t>
      </w:r>
      <w:r w:rsidR="00E718B6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__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«Звездочка» </w:t>
      </w:r>
      <w:proofErr w:type="gramStart"/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 Аргун»</w:t>
      </w:r>
    </w:p>
    <w:p w:rsidR="009570DB" w:rsidRPr="009570DB" w:rsidRDefault="008D44F8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«</w:t>
      </w:r>
      <w:r w:rsidR="00E718B6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___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E718B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___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20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  <w:r w:rsidR="00E718B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______Х.</w:t>
      </w:r>
      <w:r w:rsidR="005D0C9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5D0C9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Эльжуркаева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</w:t>
      </w:r>
      <w:r w:rsidR="00E718B6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___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E718B6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___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201</w:t>
      </w:r>
      <w:r w:rsidR="00E718B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7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Приказ №</w:t>
      </w:r>
      <w:r w:rsidR="00E718B6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__</w:t>
      </w:r>
      <w:r w:rsidR="00E718B6" w:rsidRPr="00E718B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000000" w:themeColor="text1"/>
        </w:rPr>
      </w:pPr>
    </w:p>
    <w:p w:rsidR="00705994" w:rsidRPr="004A3DA4" w:rsidRDefault="00705994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000000" w:themeColor="text1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96"/>
        </w:rPr>
      </w:pPr>
      <w:r w:rsidRPr="00705994">
        <w:rPr>
          <w:rFonts w:ascii="Times New Roman" w:hAnsi="Times New Roman" w:cs="Times New Roman"/>
          <w:b/>
          <w:color w:val="000000" w:themeColor="text1"/>
          <w:sz w:val="96"/>
        </w:rPr>
        <w:t>Положение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о комиссии по вопросам регламентации доступа к сведениям и информации в сети Интернет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МБДОУ «Детский сад №3 «Звездочка»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. Аргун»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г. Аргун, 2017 г.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1. Общие положения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1.1. Комиссия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МБДОУ «Детский сад №3 «Звездочка»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. Аргун» (далее – Учреждение)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по вопросам регламентации доступа к информации в сети Интернет (далее – комиссия) создается с целью исключения доступа </w:t>
      </w:r>
      <w:r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 ресурсам сети Интернет, содержащим информацию, не совместимую с задачами образования и воспитания.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1.2. В своей деятельности комиссия руководствуется требованиями законодательства по вопросам обеспечения доступа к информации, распространяемой в сети Интернет и локальными актами </w:t>
      </w:r>
      <w:r>
        <w:rPr>
          <w:rFonts w:ascii="Times New Roman" w:hAnsi="Times New Roman" w:cs="Times New Roman"/>
          <w:color w:val="000000" w:themeColor="text1"/>
          <w:sz w:val="28"/>
        </w:rPr>
        <w:t>У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чреждения.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2. Полномочия комиссии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2.1. Комиссия осуществляет следующие функции: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принимает решения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обучения и воспитания с учетом </w:t>
      </w:r>
      <w:proofErr w:type="spellStart"/>
      <w:r w:rsidRPr="00705994">
        <w:rPr>
          <w:rFonts w:ascii="Times New Roman" w:hAnsi="Times New Roman" w:cs="Times New Roman"/>
          <w:color w:val="000000" w:themeColor="text1"/>
          <w:sz w:val="28"/>
        </w:rPr>
        <w:t>социокультурных</w:t>
      </w:r>
      <w:proofErr w:type="spellEnd"/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особенностей региона, с учетом мнения всех заинтересованных лиц, представивших свои предложения на рассмотрение комиссии;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определяет характер и объем информации, публикуемой на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нтернет-ресурсах Учреждения;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представляет руководителю Учреждения рекомендации о назначении и освобождении от исполнения своих функций лиц, ответственных за непосредственный контроль безопасности работы учащихся в сети Интернет и соответствия ее целям и задачам образовательного процесса;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– определяет порядок запрета на допуск пользователей к работе в сети Интернет и снятие такого запрета.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2.2. Комиссия для осуществления возложенных на нее функций вправе запрашивать у работников Учреждения сведения и материалы по вопросам, относящимся к ее компетенции.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3. Состав комиссии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формируется из представителей: 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педагогических работников;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родителей (законных представителей) несовершеннолетних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3.2. Состав комиссии утверждается приказом руководителя Учреждения сроком на один год. </w:t>
      </w:r>
    </w:p>
    <w:p w:rsidR="0005410F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>3.3. В работе комиссии могут принимать участие представители:  коллегиальных органов управления Учреждения;</w:t>
      </w:r>
    </w:p>
    <w:p w:rsidR="0005410F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других образовательных организаций, в том числе вовлеченных в сетевое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взаимодействие; </w:t>
      </w:r>
    </w:p>
    <w:p w:rsidR="00705994" w:rsidRDefault="0005410F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705994" w:rsidRPr="00705994">
        <w:rPr>
          <w:rFonts w:ascii="Times New Roman" w:hAnsi="Times New Roman" w:cs="Times New Roman"/>
          <w:color w:val="000000" w:themeColor="text1"/>
          <w:sz w:val="28"/>
        </w:rPr>
        <w:t xml:space="preserve"> лица, имеющие специальные знания либо опыт работы в соответствующих областях.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4. Заседание комиссии и принятие решений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4.1. Комиссия осуществляет свою работу в соответствии с порядком, который утверждается на первом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4.2. Заседания комиссии проводятся по мере необходимости и созываются председателем комиссии. Для проведения заседания комиссии простым большинством голосов избирается председатель и секретарь. Председатель открывает и закрывает заседание комиссии, предоставляет слово его участникам и лицам, участвующих в заседании комиссии, выносит на голосование вопросы повестки заседания, подписывает протокол заседания комиссии. Секретарь обеспечивает членов комиссии и всех заинтересованных лиц материалами по повестке заседания, ведет протокол заседания комиссии, обеспечивает передачу оформленных протоколов на хранение в соответствии с общими требованиями и правилами делопроизводства.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4.3. Заседание комиссии считается правомочным, если на нем присутствует более половины ее членов. Передача права голоса одним членом комиссии другому запрещается.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4.4. Решение комиссии принимается простым большинством голосов и оформляется протоколом. При равенстве голосов учитывается мнение лиц, участвовавших в заседании комиссии. Если мнение лиц, участвующих в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заседании комиссии, разделилось и не позволяет принять решения большинством </w:t>
      </w:r>
      <w:proofErr w:type="gramStart"/>
      <w:r w:rsidRPr="00705994">
        <w:rPr>
          <w:rFonts w:ascii="Times New Roman" w:hAnsi="Times New Roman" w:cs="Times New Roman"/>
          <w:color w:val="000000" w:themeColor="text1"/>
          <w:sz w:val="28"/>
        </w:rPr>
        <w:t>голосов</w:t>
      </w:r>
      <w:proofErr w:type="gramEnd"/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либо заседание комиссии проходит в отсутствии лиц, имеющих право на участие в работе комиссии, голос председателя комиссии является решающим.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4.5. При принятии решения члены комиссии и лица, участвующие в заседании комиссии, должны принимать во внимание: 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специальные знания, в т. ч. </w:t>
      </w:r>
      <w:proofErr w:type="gramStart"/>
      <w:r w:rsidRPr="00705994">
        <w:rPr>
          <w:rFonts w:ascii="Times New Roman" w:hAnsi="Times New Roman" w:cs="Times New Roman"/>
          <w:color w:val="000000" w:themeColor="text1"/>
          <w:sz w:val="28"/>
        </w:rPr>
        <w:t>полученными</w:t>
      </w:r>
      <w:proofErr w:type="gramEnd"/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в результате профессиональной деятельности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участников заседания по рассматриваемой тематике;  интересы 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воспитанников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цели образовательного процесса;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рекомендациями профильных органов и организаций в сфере классификации ресурсов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сети Интернет.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4.6. Протокол заседания комиссии составляется в день заседания в двух экземплярах, и подписывается председателем и секретарем.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Протокол составляется в соответствии с общими требованиями делопроизводства, установленными в Учреждении, с указанием следующий сведений: 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количество членов комиссии, принявших участие в заседании, отметка о соблюдении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кворума; 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перечень лиц, принявших участие в заседании комиссии;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количество голосов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против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воздержался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членов комиссии;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количество голосов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против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>воздержался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лиц, принявших участие в заседании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sym w:font="Symbol" w:char="F02D"/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комиссии; </w:t>
      </w:r>
    </w:p>
    <w:p w:rsidR="00705994" w:rsidRDefault="00705994" w:rsidP="0005410F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 решение комиссии с учетом мнения лиц, принявших участие в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4.7. Протокол заседания комиссии подписывается председателем и секретарем. В случае обнаружения ошибок, неточностей, недостоверного 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изложения фактов в протоколе заседания комиссии, участник (участники) заседания вправе требовать от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комиссии. 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>4.8. Оригиналы протоколов хран</w:t>
      </w:r>
      <w:r w:rsidR="0005410F">
        <w:rPr>
          <w:rFonts w:ascii="Times New Roman" w:hAnsi="Times New Roman" w:cs="Times New Roman"/>
          <w:color w:val="000000" w:themeColor="text1"/>
          <w:sz w:val="28"/>
        </w:rPr>
        <w:t>я</w:t>
      </w: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тся в архиве Учреждения. </w:t>
      </w:r>
    </w:p>
    <w:p w:rsidR="00705994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b/>
          <w:color w:val="000000" w:themeColor="text1"/>
          <w:sz w:val="28"/>
        </w:rPr>
        <w:t>5. Ограничение доступа к информации</w:t>
      </w:r>
    </w:p>
    <w:p w:rsid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5.1. Технический запрет или ограничение доступа к информации и сведениям определенных ресурсов и/или ресурсам осуществляется лицом, уполномоченным руководителем Учреждения. </w:t>
      </w:r>
    </w:p>
    <w:p w:rsidR="007D79FC" w:rsidRPr="00705994" w:rsidRDefault="00705994" w:rsidP="00705994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994">
        <w:rPr>
          <w:rFonts w:ascii="Times New Roman" w:hAnsi="Times New Roman" w:cs="Times New Roman"/>
          <w:color w:val="000000" w:themeColor="text1"/>
          <w:sz w:val="28"/>
        </w:rPr>
        <w:t xml:space="preserve">5.2. Категории ресурсов доступ, к которым запрещен или ограничен, определяются в </w:t>
      </w:r>
      <w:r w:rsidRPr="007059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05994">
        <w:rPr>
          <w:rFonts w:ascii="Times New Roman" w:hAnsi="Times New Roman" w:cs="Times New Roman"/>
          <w:sz w:val="28"/>
          <w:szCs w:val="28"/>
        </w:rPr>
        <w:t>оответствии с решением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D79FC" w:rsidRPr="00705994" w:rsidSect="007D79F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FC" w:rsidRDefault="007D79FC" w:rsidP="007D79FC">
      <w:pPr>
        <w:spacing w:after="0" w:line="240" w:lineRule="auto"/>
      </w:pPr>
      <w:r>
        <w:separator/>
      </w:r>
    </w:p>
  </w:endnote>
  <w:endnote w:type="continuationSeparator" w:id="1">
    <w:p w:rsidR="007D79FC" w:rsidRDefault="007D79FC" w:rsidP="007D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9213"/>
    </w:sdtPr>
    <w:sdtContent>
      <w:p w:rsidR="007D79FC" w:rsidRDefault="00DC5308">
        <w:pPr>
          <w:pStyle w:val="ab"/>
          <w:jc w:val="right"/>
        </w:pPr>
        <w:fldSimple w:instr=" PAGE   \* MERGEFORMAT ">
          <w:r w:rsidR="005D0C9B">
            <w:rPr>
              <w:noProof/>
            </w:rPr>
            <w:t>5</w:t>
          </w:r>
        </w:fldSimple>
      </w:p>
    </w:sdtContent>
  </w:sdt>
  <w:p w:rsidR="007D79FC" w:rsidRDefault="007D79F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FC" w:rsidRDefault="007D79FC" w:rsidP="007D79FC">
      <w:pPr>
        <w:spacing w:after="0" w:line="240" w:lineRule="auto"/>
      </w:pPr>
      <w:r>
        <w:separator/>
      </w:r>
    </w:p>
  </w:footnote>
  <w:footnote w:type="continuationSeparator" w:id="1">
    <w:p w:rsidR="007D79FC" w:rsidRDefault="007D79FC" w:rsidP="007D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  <w:spacing w:val="-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̶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̶"/>
      <w:lvlJc w:val="left"/>
      <w:pPr>
        <w:tabs>
          <w:tab w:val="num" w:pos="1371"/>
        </w:tabs>
        <w:ind w:left="1371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731"/>
        </w:tabs>
        <w:ind w:left="173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1"/>
        </w:tabs>
        <w:ind w:left="209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11"/>
        </w:tabs>
        <w:ind w:left="281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1"/>
        </w:tabs>
        <w:ind w:left="317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91"/>
        </w:tabs>
        <w:ind w:left="389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1"/>
        </w:tabs>
        <w:ind w:left="4251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̶"/>
      <w:lvlJc w:val="left"/>
      <w:pPr>
        <w:tabs>
          <w:tab w:val="num" w:pos="1315"/>
        </w:tabs>
        <w:ind w:left="131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75"/>
        </w:tabs>
        <w:ind w:left="16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5"/>
        </w:tabs>
        <w:ind w:left="20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5"/>
        </w:tabs>
        <w:ind w:left="27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5"/>
        </w:tabs>
        <w:ind w:left="31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5"/>
        </w:tabs>
        <w:ind w:left="38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5"/>
        </w:tabs>
        <w:ind w:left="4195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̶"/>
      <w:lvlJc w:val="left"/>
      <w:pPr>
        <w:tabs>
          <w:tab w:val="num" w:pos="1265"/>
        </w:tabs>
        <w:ind w:left="126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25"/>
        </w:tabs>
        <w:ind w:left="16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5"/>
        </w:tabs>
        <w:ind w:left="27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5"/>
        </w:tabs>
        <w:ind w:left="30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5"/>
        </w:tabs>
        <w:ind w:left="37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5"/>
        </w:tabs>
        <w:ind w:left="4145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̶"/>
      <w:lvlJc w:val="left"/>
      <w:pPr>
        <w:tabs>
          <w:tab w:val="num" w:pos="1188"/>
        </w:tabs>
        <w:ind w:left="1188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548"/>
        </w:tabs>
        <w:ind w:left="15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08"/>
        </w:tabs>
        <w:ind w:left="19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28"/>
        </w:tabs>
        <w:ind w:left="26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88"/>
        </w:tabs>
        <w:ind w:left="29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68"/>
        </w:tabs>
        <w:ind w:left="4068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̶"/>
      <w:lvlJc w:val="left"/>
      <w:pPr>
        <w:tabs>
          <w:tab w:val="num" w:pos="1220"/>
        </w:tabs>
        <w:ind w:left="1220" w:hanging="360"/>
      </w:pPr>
      <w:rPr>
        <w:rFonts w:ascii="Tahoma" w:hAnsi="Tahoma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580"/>
        </w:tabs>
        <w:ind w:left="15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40"/>
        </w:tabs>
        <w:ind w:left="19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60"/>
        </w:tabs>
        <w:ind w:left="26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20"/>
        </w:tabs>
        <w:ind w:left="30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40"/>
        </w:tabs>
        <w:ind w:left="37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00"/>
        </w:tabs>
        <w:ind w:left="41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̶"/>
      <w:lvlJc w:val="left"/>
      <w:pPr>
        <w:tabs>
          <w:tab w:val="num" w:pos="1304"/>
        </w:tabs>
        <w:ind w:left="1304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64"/>
        </w:tabs>
        <w:ind w:left="16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4"/>
        </w:tabs>
        <w:ind w:left="20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44"/>
        </w:tabs>
        <w:ind w:left="27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4"/>
        </w:tabs>
        <w:ind w:left="31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24"/>
        </w:tabs>
        <w:ind w:left="38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4"/>
        </w:tabs>
        <w:ind w:left="4184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̶"/>
      <w:lvlJc w:val="left"/>
      <w:pPr>
        <w:tabs>
          <w:tab w:val="num" w:pos="1277"/>
        </w:tabs>
        <w:ind w:left="1277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37"/>
        </w:tabs>
        <w:ind w:left="16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17"/>
        </w:tabs>
        <w:ind w:left="27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7"/>
        </w:tabs>
        <w:ind w:left="30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97"/>
        </w:tabs>
        <w:ind w:left="37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7"/>
        </w:tabs>
        <w:ind w:left="4157" w:hanging="360"/>
      </w:pPr>
      <w:rPr>
        <w:rFonts w:ascii="OpenSymbol" w:hAnsi="OpenSymbol" w:cs="OpenSymbol"/>
      </w:rPr>
    </w:lvl>
  </w:abstractNum>
  <w:abstractNum w:abstractNumId="14">
    <w:nsid w:val="24FF0457"/>
    <w:multiLevelType w:val="multilevel"/>
    <w:tmpl w:val="8014FEA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0" w:hanging="2160"/>
      </w:pPr>
      <w:rPr>
        <w:rFonts w:hint="default"/>
      </w:rPr>
    </w:lvl>
  </w:abstractNum>
  <w:abstractNum w:abstractNumId="15">
    <w:nsid w:val="26FA6D16"/>
    <w:multiLevelType w:val="multilevel"/>
    <w:tmpl w:val="623CF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6">
    <w:nsid w:val="51020D7B"/>
    <w:multiLevelType w:val="multilevel"/>
    <w:tmpl w:val="AAC861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720F795B"/>
    <w:multiLevelType w:val="multilevel"/>
    <w:tmpl w:val="E7C61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B"/>
    <w:rsid w:val="0005410F"/>
    <w:rsid w:val="00056519"/>
    <w:rsid w:val="000A1A30"/>
    <w:rsid w:val="000D728B"/>
    <w:rsid w:val="00217855"/>
    <w:rsid w:val="002615B0"/>
    <w:rsid w:val="002C1FFC"/>
    <w:rsid w:val="00447DEF"/>
    <w:rsid w:val="004A3DA4"/>
    <w:rsid w:val="005416A2"/>
    <w:rsid w:val="005C6707"/>
    <w:rsid w:val="005D0C9B"/>
    <w:rsid w:val="006260D3"/>
    <w:rsid w:val="00705994"/>
    <w:rsid w:val="007D79FC"/>
    <w:rsid w:val="007E3EDC"/>
    <w:rsid w:val="008D44F8"/>
    <w:rsid w:val="009570DB"/>
    <w:rsid w:val="00A254AD"/>
    <w:rsid w:val="00A45846"/>
    <w:rsid w:val="00AD046C"/>
    <w:rsid w:val="00B41042"/>
    <w:rsid w:val="00BE274C"/>
    <w:rsid w:val="00BF2DEB"/>
    <w:rsid w:val="00C52A84"/>
    <w:rsid w:val="00D008FF"/>
    <w:rsid w:val="00D070AF"/>
    <w:rsid w:val="00DC5308"/>
    <w:rsid w:val="00E718B6"/>
    <w:rsid w:val="00E750FB"/>
    <w:rsid w:val="00F64C40"/>
    <w:rsid w:val="00FC490F"/>
    <w:rsid w:val="00FE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Body Text"/>
    <w:basedOn w:val="a"/>
    <w:link w:val="a6"/>
    <w:rsid w:val="007D79FC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7D79F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7">
    <w:name w:val="Заголовок списка"/>
    <w:basedOn w:val="a"/>
    <w:next w:val="a"/>
    <w:rsid w:val="007D79F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7D79F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7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79FC"/>
  </w:style>
  <w:style w:type="paragraph" w:styleId="ab">
    <w:name w:val="footer"/>
    <w:basedOn w:val="a"/>
    <w:link w:val="ac"/>
    <w:uiPriority w:val="99"/>
    <w:unhideWhenUsed/>
    <w:rsid w:val="007D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79FC"/>
  </w:style>
  <w:style w:type="paragraph" w:styleId="ad">
    <w:name w:val="Balloon Text"/>
    <w:basedOn w:val="a"/>
    <w:link w:val="ae"/>
    <w:uiPriority w:val="99"/>
    <w:semiHidden/>
    <w:unhideWhenUsed/>
    <w:rsid w:val="00A2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54AD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A2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25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63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723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1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3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9316-102C-408E-94BB-5BF2AAF7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2017-11-27T11:11:00Z</cp:lastPrinted>
  <dcterms:created xsi:type="dcterms:W3CDTF">2017-11-15T09:42:00Z</dcterms:created>
  <dcterms:modified xsi:type="dcterms:W3CDTF">2017-11-27T11:11:00Z</dcterms:modified>
</cp:coreProperties>
</file>